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9E" w:rsidRPr="00B32329" w:rsidRDefault="00DC0B9E" w:rsidP="00DC0B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DC0B9E">
        <w:drawing>
          <wp:anchor distT="0" distB="0" distL="114300" distR="114300" simplePos="0" relativeHeight="251658240" behindDoc="0" locked="0" layoutInCell="1" allowOverlap="1" wp14:anchorId="105B7E3E">
            <wp:simplePos x="361950" y="361950"/>
            <wp:positionH relativeFrom="margin">
              <wp:align>left</wp:align>
            </wp:positionH>
            <wp:positionV relativeFrom="margin">
              <wp:align>top</wp:align>
            </wp:positionV>
            <wp:extent cx="1828800" cy="1171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B9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2329">
        <w:rPr>
          <w:color w:val="333333"/>
        </w:rPr>
        <w:t>РАСПОРЯЖЕНИЕ ПРАВИТЕЛЬСТВА РОССИЙСКОЙ ФЕДЕРАЦИИ от 29 января 2019 года № 98-р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32329">
        <w:rPr>
          <w:color w:val="333333"/>
        </w:rPr>
        <w:t xml:space="preserve">1. Во исполнение подпункта "г" пункта 20 Национального плана противодействия коррупции на 2018 - 2020 годы, утвержденного Указом Президента Российской Федерации от 29 июня 2018 г. № 378 "О Национальном плане противодействия коррупции на 2018 - 2020 годы", утвердить прилагаемую программу по антикоррупционному просвещению обучающихся на 2019 год (далее - программа). 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32329">
        <w:rPr>
          <w:color w:val="333333"/>
        </w:rPr>
        <w:t xml:space="preserve">2. Ответственным исполнителям мероприятий, предусмотренных программой, обеспечить реализацию мероприятий и представление в </w:t>
      </w:r>
      <w:proofErr w:type="spellStart"/>
      <w:r w:rsidRPr="00B32329">
        <w:rPr>
          <w:color w:val="333333"/>
        </w:rPr>
        <w:t>Минпросвещения</w:t>
      </w:r>
      <w:proofErr w:type="spellEnd"/>
      <w:r w:rsidRPr="00B32329">
        <w:rPr>
          <w:color w:val="333333"/>
        </w:rPr>
        <w:t xml:space="preserve"> России информации о ходе их исполнения в установленные программой сроки.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32329">
        <w:rPr>
          <w:color w:val="333333"/>
        </w:rPr>
        <w:t xml:space="preserve"> 3. </w:t>
      </w:r>
      <w:proofErr w:type="spellStart"/>
      <w:r w:rsidRPr="00B32329">
        <w:rPr>
          <w:color w:val="333333"/>
        </w:rPr>
        <w:t>Минпросвещения</w:t>
      </w:r>
      <w:proofErr w:type="spellEnd"/>
      <w:r w:rsidRPr="00B32329">
        <w:rPr>
          <w:color w:val="333333"/>
        </w:rPr>
        <w:t xml:space="preserve"> России осуществлять контроль за реализацией программы и представить до 1 февраля 2020 г. в Правительство Российской Федерации доклад о ее реализации.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B32329">
        <w:rPr>
          <w:color w:val="333333"/>
        </w:rPr>
        <w:t>Председатель Правительства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B32329">
        <w:rPr>
          <w:color w:val="333333"/>
        </w:rPr>
        <w:t>Российской Федерации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B32329">
        <w:rPr>
          <w:color w:val="333333"/>
        </w:rPr>
        <w:t>Д.МЕДВЕДЕВ</w:t>
      </w:r>
    </w:p>
    <w:p w:rsidR="00DC0B9E" w:rsidRPr="00B32329" w:rsidRDefault="00DC0B9E" w:rsidP="00DC0B9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</w:p>
    <w:p w:rsidR="00DC0B9E" w:rsidRPr="00DC0B9E" w:rsidRDefault="00B32329" w:rsidP="00DC0B9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                                           </w:t>
      </w:r>
      <w:hyperlink r:id="rId5" w:history="1">
        <w:r w:rsidR="00DC0B9E" w:rsidRPr="00DC0B9E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bdr w:val="none" w:sz="0" w:space="0" w:color="auto" w:frame="1"/>
            <w:lang w:eastAsia="ru-RU"/>
          </w:rPr>
          <w:t>Что нужно знать о коррупции</w:t>
        </w:r>
      </w:hyperlink>
    </w:p>
    <w:bookmarkEnd w:id="0"/>
    <w:p w:rsidR="00DC0B9E" w:rsidRPr="00DC0B9E" w:rsidRDefault="00DC0B9E" w:rsidP="00DC0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Памятки и буклеты</w:t>
      </w:r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6" w:tgtFrame="_blank" w:tooltip="Памятка. ЖКХ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Памятка. ЖКХ.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7" w:tgtFrame="_blank" w:tooltip="Памятка. Ритуальные услуги.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Памятка. Ритуальные услуги.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8" w:tgtFrame="_blank" w:tooltip="Памятка. Образование.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Памятка. Образование.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9" w:tgtFrame="_blank" w:tooltip="Памятка. На дорогах.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Памятка. На дорогах.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0" w:tgtFrame="_blank" w:tooltip="Памятка. Здравоохранение.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Памятка. Здравоохранение.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1" w:tgtFrame="_blank" w:tooltip="Буклет. История одного чиновника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Буклет. История одного чиновника.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2" w:tgtFrame="_blank" w:tooltip="Буклет. Эстафета добрых дел.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Буклет. Эстафета добрых дел.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3" w:tgtFrame="_blank" w:tooltip="Буклет. Коррупция вчера - сегодня - завтра.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Буклет. Коррупция вчера - сегодня - завтра.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4" w:tgtFrame="_blank" w:tooltip="Памятки 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Памятки "Что нужно знать о коррупции"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5" w:tgtFrame="_blank" w:tooltip="Видео-презентация 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Видео-презентация "Противодействие коррупции в России"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6" w:tgtFrame="_blank" w:tooltip="Памятка для служащих 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для служащих "Контроль за соответствием расходов государственных и муниципальных служащих их доходам"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7" w:tgtFrame="_blank" w:tooltip="Памятка для служащих 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для служащих "Конфликт интересов на государственной и муниципальной службе"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8" w:tgtFrame="_blank" w:tooltip="Памятка для предпринимателей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для предпринимателей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9" w:tgtFrame="_blank" w:tooltip="Буклет «Участие органов прокуратуры России в противодействии коррупции»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Буклет «Участие органов прокуратуры России в противодействии коррупции»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20" w:tgtFrame="_blank" w:tooltip="Памятка «Противодействие коррупции в спорте»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«Противодействие коррупции в спорте»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21" w:tgtFrame="_blank" w:tooltip="Памятка «Административная ответственность юридических лиц за совершение правонарушений коррупционной направленности»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«Административная ответственность юридических лиц за совершение правонарушений коррупционной направленности»</w:t>
        </w:r>
      </w:hyperlink>
    </w:p>
    <w:p w:rsidR="00DC0B9E" w:rsidRPr="00DC0B9E" w:rsidRDefault="00DC0B9E" w:rsidP="00B3232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22" w:tgtFrame="_blank" w:tooltip="Памятка «Сведения о доходах, расходах, об имуществе и обязательствах имущественного характера»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«Сведения о доходах, расходах, об имуществе и обязательствах имущественного характера»</w:t>
        </w:r>
      </w:hyperlink>
    </w:p>
    <w:p w:rsidR="00E22C52" w:rsidRPr="00B32329" w:rsidRDefault="00DC0B9E" w:rsidP="00B3232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23" w:tgtFrame="_blank" w:tooltip="Памятка по вопросам привлечения к юридической ответственности за непринятие мер по предотвращению и (или) урегулированию конфликта интересов" w:history="1">
        <w:r w:rsidRPr="00DC0B9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Памятка по вопросам привлечения к юридической ответственности за непринятие мер по предотвращению и (или) урегулированию конфликта интересов</w:t>
        </w:r>
      </w:hyperlink>
      <w:r w:rsidR="00B3232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sectPr w:rsidR="00E22C52" w:rsidRPr="00B32329" w:rsidSect="00B32329">
      <w:pgSz w:w="16838" w:h="11906" w:orient="landscape"/>
      <w:pgMar w:top="567" w:right="567" w:bottom="567" w:left="567" w:header="709" w:footer="709" w:gutter="0"/>
      <w:pgBorders w:offsetFrom="page">
        <w:top w:val="pushPinNote1" w:sz="11" w:space="24" w:color="auto"/>
        <w:left w:val="pushPinNote1" w:sz="11" w:space="24" w:color="auto"/>
        <w:bottom w:val="pushPinNote1" w:sz="11" w:space="24" w:color="auto"/>
        <w:right w:val="pushPinNote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9E"/>
    <w:rsid w:val="00B32329"/>
    <w:rsid w:val="00DC0B9E"/>
    <w:rsid w:val="00E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EED"/>
  <w15:chartTrackingRefBased/>
  <w15:docId w15:val="{F3C5B73B-8BBB-4738-84AA-81CDB80D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proc.gov.ru/anticor/anticor-legal-education/reminders/%D0%9F%D0%B0%D0%BC%D1%8F%D1%82%D0%BA%D0%B0.%20%D0%9E%D0%B1%D1%80%D0%B0%D0%B7%D0%BE%D0%B2%D0%B0%D0%BD%D0%B8%D0%B5.pdf" TargetMode="External"/><Relationship Id="rId13" Type="http://schemas.openxmlformats.org/officeDocument/2006/relationships/hyperlink" Target="http://genproc.gov.ru/anticor/anticor-legal-education/reminders/%D0%91%D1%83%D0%BA%D0%BB%D0%B5%D1%82.%20%D0%9A%D0%BE%D1%80%D1%80%D1%83%D0%BF%D1%86%D0%B8%D1%8F%20%D0%B2%D1%87%D0%B5%D1%80%D0%B0%20-%20%D1%81%D0%B5%D0%B3%D0%BE%D0%B4%D0%BD%D1%8F%20-%20%D0%B7%D0%B0%D0%B2%D1%82%D1%80%D0%B0.pdf" TargetMode="External"/><Relationship Id="rId18" Type="http://schemas.openxmlformats.org/officeDocument/2006/relationships/hyperlink" Target="http://genproc.gov.ru/anticor/anticor-legal-education/reminders/memeo_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enproc.gov.ru/anticor/anticor-legal-education/reminders/yurlica_2017/" TargetMode="External"/><Relationship Id="rId7" Type="http://schemas.openxmlformats.org/officeDocument/2006/relationships/hyperlink" Target="http://genproc.gov.ru/anticor/anticor-legal-education/reminders/%D0%9F%D0%B0%D0%BC%D1%8F%D1%82%D0%BA%D0%B0.%20%D0%A0%D0%B8%D1%82%D1%83%D0%B0%D0%BB%D1%8C%D0%BD%D1%8B%D0%B5%20%D1%83%D1%81%D0%BB%D1%83%D0%B3%D0%B8.pdf" TargetMode="External"/><Relationship Id="rId12" Type="http://schemas.openxmlformats.org/officeDocument/2006/relationships/hyperlink" Target="http://genproc.gov.ru/anticor/anticor-legal-education/reminders/%D0%91%D1%83%D0%BA%D0%BB%D0%B5%D1%82.%20%D0%AD%D1%81%D1%82%D0%B0%D1%84%D0%B5%D1%82%D0%B0%20%D0%B4%D0%BE%D0%B1%D1%80%D1%8B%D1%85%20%D0%B4%D0%B5%D0%BB.pdf" TargetMode="External"/><Relationship Id="rId17" Type="http://schemas.openxmlformats.org/officeDocument/2006/relationships/hyperlink" Target="http://genproc.gov.ru/anticor/anticor-legal-education/reminders/memo_2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enproc.gov.ru/anticor/anticor-legal-education/reminders/memo_1/" TargetMode="External"/><Relationship Id="rId20" Type="http://schemas.openxmlformats.org/officeDocument/2006/relationships/hyperlink" Target="http://genproc.gov.ru/anticor/anticor-legal-education/reminders/memo_4/" TargetMode="External"/><Relationship Id="rId1" Type="http://schemas.openxmlformats.org/officeDocument/2006/relationships/styles" Target="styles.xml"/><Relationship Id="rId6" Type="http://schemas.openxmlformats.org/officeDocument/2006/relationships/hyperlink" Target="http://genproc.gov.ru/anticor/anticor-legal-education/reminders/%D0%9F%D0%B0%D0%BC%D1%8F%D1%82%D0%BA%D0%B0.%20%D0%96%D0%9A%D0%A5.pdf" TargetMode="External"/><Relationship Id="rId11" Type="http://schemas.openxmlformats.org/officeDocument/2006/relationships/hyperlink" Target="http://genproc.gov.ru/anticor/anticor-legal-education/reminders/%D0%91%D1%83%D0%BA%D0%BB%D0%B5%D1%82.%20%D0%98%D1%81%D1%82%D0%BE%D1%80%D0%B8%D1%8F%20%D0%BE%D0%B4%D0%BD%D0%BE%D0%B3%D0%BE%20%D1%87%D0%B8%D0%BD%D0%BE%D0%B2%D0%BD%D0%B8%D0%BA%D0%B0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lginskoe.ru/post/696/" TargetMode="External"/><Relationship Id="rId15" Type="http://schemas.openxmlformats.org/officeDocument/2006/relationships/hyperlink" Target="http://genproc.gov.ru/anticor/anticor-legal-education/reminders/video/" TargetMode="External"/><Relationship Id="rId23" Type="http://schemas.openxmlformats.org/officeDocument/2006/relationships/hyperlink" Target="http://genproc.gov.ru/anticor/anticor-legal-education/reminders/memo_3/" TargetMode="External"/><Relationship Id="rId10" Type="http://schemas.openxmlformats.org/officeDocument/2006/relationships/hyperlink" Target="http://genproc.gov.ru/anticor/anticor-legal-education/reminders/%D0%9F%D0%B0%D0%BC%D1%8F%D1%82%D0%BA%D0%B0.%20%D0%97%D0%B4%D1%80%D0%B0%D0%B2%D0%BE%D0%BE%D1%85%D1%80%D0%B0%D0%BD%D0%B5%D0%BD%D0%B8%D0%B5.pdf" TargetMode="External"/><Relationship Id="rId19" Type="http://schemas.openxmlformats.org/officeDocument/2006/relationships/hyperlink" Target="http://genproc.gov.ru/anticor/anticor-legal-education/reminders/gp_2018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nproc.gov.ru/anticor/anticor-legal-education/reminders/%D0%9F%D0%B0%D0%BC%D1%8F%D1%82%D0%BA%D0%B0.%20%D0%9D%D0%B0%20%D0%B4%D0%BE%D1%80%D0%BE%D0%B3%D0%B0%D1%85.pdf" TargetMode="External"/><Relationship Id="rId14" Type="http://schemas.openxmlformats.org/officeDocument/2006/relationships/hyperlink" Target="http://genproc.gov.ru/anticor/anticor-legal-education/reminders/booklet/" TargetMode="External"/><Relationship Id="rId22" Type="http://schemas.openxmlformats.org/officeDocument/2006/relationships/hyperlink" Target="http://genproc.gov.ru/anticor/anticor-legal-education/reminders/sved_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2021-02-04T15:07:00Z</dcterms:created>
  <dcterms:modified xsi:type="dcterms:W3CDTF">2021-02-04T15:50:00Z</dcterms:modified>
</cp:coreProperties>
</file>